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B1CD" w14:textId="47B7E788" w:rsidR="002D0290" w:rsidRPr="008C793B" w:rsidRDefault="002D0290" w:rsidP="007438E8">
      <w:pPr>
        <w:pStyle w:val="NoSpacing"/>
        <w:rPr>
          <w:rFonts w:ascii="Arial" w:hAnsi="Arial" w:cs="Arial"/>
          <w:b/>
        </w:rPr>
      </w:pPr>
    </w:p>
    <w:p w14:paraId="0AC504D0" w14:textId="7F80295E" w:rsidR="007438E8" w:rsidRPr="00D21F59" w:rsidRDefault="007438E8" w:rsidP="007438E8">
      <w:pPr>
        <w:pStyle w:val="NoSpacing"/>
        <w:rPr>
          <w:rFonts w:ascii="Arial" w:hAnsi="Arial" w:cs="Arial"/>
          <w:color w:val="8D3781"/>
          <w:sz w:val="36"/>
        </w:rPr>
      </w:pPr>
      <w:r w:rsidRPr="00D21F59">
        <w:rPr>
          <w:rFonts w:ascii="Arial" w:hAnsi="Arial" w:cs="Arial"/>
          <w:color w:val="8D3781"/>
          <w:sz w:val="36"/>
        </w:rPr>
        <w:t xml:space="preserve">NACFB </w:t>
      </w:r>
      <w:r w:rsidR="00E81F04" w:rsidRPr="00D21F59">
        <w:rPr>
          <w:rFonts w:ascii="Arial" w:hAnsi="Arial" w:cs="Arial"/>
          <w:color w:val="8D3781"/>
          <w:sz w:val="36"/>
        </w:rPr>
        <w:t>Commercial Broker Awards</w:t>
      </w:r>
      <w:r w:rsidRPr="00D21F59">
        <w:rPr>
          <w:rFonts w:ascii="Arial" w:hAnsi="Arial" w:cs="Arial"/>
          <w:color w:val="8D3781"/>
          <w:sz w:val="36"/>
        </w:rPr>
        <w:t xml:space="preserve"> 20</w:t>
      </w:r>
      <w:r w:rsidR="00E81F04" w:rsidRPr="00D21F59">
        <w:rPr>
          <w:rFonts w:ascii="Arial" w:hAnsi="Arial" w:cs="Arial"/>
          <w:color w:val="8D3781"/>
          <w:sz w:val="36"/>
        </w:rPr>
        <w:t>2</w:t>
      </w:r>
      <w:r w:rsidR="00AE5F53">
        <w:rPr>
          <w:rFonts w:ascii="Arial" w:hAnsi="Arial" w:cs="Arial"/>
          <w:color w:val="8D3781"/>
          <w:sz w:val="36"/>
        </w:rPr>
        <w:t>3</w:t>
      </w:r>
    </w:p>
    <w:p w14:paraId="51D46982" w14:textId="767DA923" w:rsidR="007438E8" w:rsidRPr="008C793B" w:rsidRDefault="007438E8" w:rsidP="00D21F59">
      <w:pPr>
        <w:pStyle w:val="NoSpacing"/>
        <w:jc w:val="center"/>
        <w:rPr>
          <w:rFonts w:ascii="Arial" w:hAnsi="Arial" w:cs="Arial"/>
        </w:rPr>
      </w:pPr>
    </w:p>
    <w:p w14:paraId="453D4ECD" w14:textId="7AC5AC45" w:rsidR="004F446A" w:rsidRPr="00987C04" w:rsidRDefault="007438E8" w:rsidP="00D21F59">
      <w:pPr>
        <w:jc w:val="center"/>
        <w:rPr>
          <w:rFonts w:ascii="Arial" w:hAnsi="Arial" w:cs="Arial"/>
          <w:iCs/>
          <w:sz w:val="28"/>
          <w:szCs w:val="28"/>
        </w:rPr>
      </w:pPr>
      <w:r w:rsidRPr="00987C04">
        <w:rPr>
          <w:rFonts w:ascii="Arial" w:hAnsi="Arial" w:cs="Arial"/>
          <w:sz w:val="28"/>
          <w:szCs w:val="28"/>
        </w:rPr>
        <w:t xml:space="preserve">Submission </w:t>
      </w:r>
      <w:r w:rsidR="00D21F59" w:rsidRPr="00987C04">
        <w:rPr>
          <w:rFonts w:ascii="Arial" w:hAnsi="Arial" w:cs="Arial"/>
          <w:sz w:val="28"/>
          <w:szCs w:val="28"/>
        </w:rPr>
        <w:t>f</w:t>
      </w:r>
      <w:r w:rsidRPr="00987C04">
        <w:rPr>
          <w:rFonts w:ascii="Arial" w:hAnsi="Arial" w:cs="Arial"/>
          <w:sz w:val="28"/>
          <w:szCs w:val="28"/>
        </w:rPr>
        <w:t>orm</w:t>
      </w:r>
      <w:r w:rsidR="002D0290" w:rsidRPr="00987C04">
        <w:rPr>
          <w:rFonts w:ascii="Arial" w:hAnsi="Arial" w:cs="Arial"/>
          <w:sz w:val="28"/>
          <w:szCs w:val="28"/>
        </w:rPr>
        <w:t xml:space="preserve"> for</w:t>
      </w:r>
      <w:r w:rsidRPr="00987C04">
        <w:rPr>
          <w:rFonts w:ascii="Arial" w:hAnsi="Arial" w:cs="Arial"/>
          <w:sz w:val="28"/>
          <w:szCs w:val="28"/>
        </w:rPr>
        <w:t xml:space="preserve">: </w:t>
      </w:r>
      <w:r w:rsidR="00F37E06">
        <w:rPr>
          <w:rFonts w:ascii="Arial" w:hAnsi="Arial" w:cs="Arial"/>
          <w:b/>
          <w:bCs/>
          <w:iCs/>
          <w:sz w:val="28"/>
          <w:szCs w:val="28"/>
        </w:rPr>
        <w:t>SME Champion Award</w:t>
      </w:r>
    </w:p>
    <w:p w14:paraId="47878A21" w14:textId="77BA8092" w:rsidR="002D0290" w:rsidRPr="008C793B" w:rsidRDefault="00760B75" w:rsidP="00987C04">
      <w:pPr>
        <w:jc w:val="center"/>
        <w:rPr>
          <w:rFonts w:ascii="Arial" w:hAnsi="Arial" w:cs="Arial"/>
          <w:color w:val="8D3781"/>
        </w:rPr>
      </w:pPr>
      <w:r w:rsidRPr="00760B75">
        <w:rPr>
          <w:rFonts w:ascii="Arial" w:hAnsi="Arial" w:cs="Arial"/>
        </w:rPr>
        <w:t>To enter this category please complete the form below and retain it for your records</w:t>
      </w:r>
      <w:r w:rsidR="002D0290" w:rsidRPr="008C793B">
        <w:rPr>
          <w:rFonts w:ascii="Arial" w:hAnsi="Arial" w:cs="Arial"/>
        </w:rPr>
        <w:t>.</w:t>
      </w:r>
      <w:r>
        <w:rPr>
          <w:rFonts w:ascii="Arial" w:hAnsi="Arial" w:cs="Arial"/>
        </w:rPr>
        <w:br/>
      </w:r>
      <w:r w:rsidR="002D0290" w:rsidRPr="008C793B">
        <w:rPr>
          <w:rFonts w:ascii="Arial" w:hAnsi="Arial" w:cs="Arial"/>
        </w:rPr>
        <w:t xml:space="preserve">Upon completion, please submit all information via </w:t>
      </w:r>
      <w:r w:rsidR="00987C04">
        <w:rPr>
          <w:rFonts w:ascii="Arial" w:hAnsi="Arial" w:cs="Arial"/>
        </w:rPr>
        <w:t>the</w:t>
      </w:r>
      <w:r w:rsidR="0008366C" w:rsidRPr="008C793B">
        <w:rPr>
          <w:rFonts w:ascii="Arial" w:hAnsi="Arial" w:cs="Arial"/>
        </w:rPr>
        <w:t xml:space="preserve"> dedicated</w:t>
      </w:r>
      <w:r w:rsidR="002D0290" w:rsidRPr="008C793B">
        <w:rPr>
          <w:rFonts w:ascii="Arial" w:hAnsi="Arial" w:cs="Arial"/>
        </w:rPr>
        <w:t xml:space="preserve"> web</w:t>
      </w:r>
      <w:r w:rsidR="00987C04">
        <w:rPr>
          <w:rFonts w:ascii="Arial" w:hAnsi="Arial" w:cs="Arial"/>
        </w:rPr>
        <w:t>page</w:t>
      </w:r>
      <w:r w:rsidR="002D0290" w:rsidRPr="008C793B">
        <w:rPr>
          <w:rFonts w:ascii="Arial" w:hAnsi="Arial" w:cs="Arial"/>
        </w:rPr>
        <w:t xml:space="preserve">: </w:t>
      </w:r>
      <w:hyperlink r:id="rId11" w:history="1">
        <w:r w:rsidR="00597CF7">
          <w:rPr>
            <w:rStyle w:val="Hyperlink"/>
            <w:rFonts w:ascii="Arial" w:hAnsi="Arial" w:cs="Arial"/>
          </w:rPr>
          <w:t>here</w:t>
        </w:r>
      </w:hyperlink>
      <w:r w:rsidR="00597CF7">
        <w:rPr>
          <w:rFonts w:ascii="Arial" w:hAnsi="Arial" w:cs="Arial"/>
        </w:rPr>
        <w:t>.</w:t>
      </w:r>
    </w:p>
    <w:p w14:paraId="2480C3C4" w14:textId="4CA83251" w:rsidR="002D0290" w:rsidRPr="008C793B" w:rsidRDefault="002D0290" w:rsidP="002D0290">
      <w:pPr>
        <w:jc w:val="center"/>
        <w:rPr>
          <w:rFonts w:ascii="Arial" w:eastAsia="Times New Roman" w:hAnsi="Arial" w:cs="Arial"/>
          <w:b/>
          <w:bCs/>
          <w:color w:val="0C885F"/>
          <w:sz w:val="28"/>
          <w:lang w:eastAsia="en-GB"/>
        </w:rPr>
      </w:pPr>
      <w:r w:rsidRPr="008C793B">
        <w:rPr>
          <w:rFonts w:ascii="Arial" w:eastAsia="Times New Roman" w:hAnsi="Arial" w:cs="Arial"/>
          <w:b/>
          <w:color w:val="0C885F"/>
          <w:sz w:val="28"/>
          <w:lang w:eastAsia="en-GB"/>
        </w:rPr>
        <w:t>The deadline for all entries is </w:t>
      </w:r>
      <w:r w:rsidR="00624708">
        <w:rPr>
          <w:rFonts w:ascii="Arial" w:eastAsia="Times New Roman" w:hAnsi="Arial" w:cs="Arial"/>
          <w:b/>
          <w:color w:val="0C885F"/>
          <w:sz w:val="28"/>
          <w:lang w:eastAsia="en-GB"/>
        </w:rPr>
        <w:t>5</w:t>
      </w:r>
      <w:r w:rsidR="00E81F04" w:rsidRPr="008C793B">
        <w:rPr>
          <w:rFonts w:ascii="Arial" w:eastAsia="Times New Roman" w:hAnsi="Arial" w:cs="Arial"/>
          <w:b/>
          <w:bCs/>
          <w:color w:val="0C885F"/>
          <w:sz w:val="28"/>
          <w:lang w:eastAsia="en-GB"/>
        </w:rPr>
        <w:t>pm</w:t>
      </w:r>
      <w:r w:rsidR="00624708">
        <w:rPr>
          <w:rFonts w:ascii="Arial" w:eastAsia="Times New Roman" w:hAnsi="Arial" w:cs="Arial"/>
          <w:b/>
          <w:bCs/>
          <w:color w:val="0C885F"/>
          <w:sz w:val="28"/>
          <w:lang w:eastAsia="en-GB"/>
        </w:rPr>
        <w:t xml:space="preserve"> on</w:t>
      </w:r>
      <w:r w:rsidR="00E81F04" w:rsidRPr="008C793B">
        <w:rPr>
          <w:rFonts w:ascii="Arial" w:eastAsia="Times New Roman" w:hAnsi="Arial" w:cs="Arial"/>
          <w:b/>
          <w:bCs/>
          <w:color w:val="0C885F"/>
          <w:sz w:val="28"/>
          <w:lang w:eastAsia="en-GB"/>
        </w:rPr>
        <w:t xml:space="preserve"> </w:t>
      </w:r>
      <w:r w:rsidR="00624708">
        <w:rPr>
          <w:rFonts w:ascii="Arial" w:eastAsia="Times New Roman" w:hAnsi="Arial" w:cs="Arial"/>
          <w:b/>
          <w:bCs/>
          <w:color w:val="0C885F"/>
          <w:sz w:val="28"/>
          <w:lang w:eastAsia="en-GB"/>
        </w:rPr>
        <w:t xml:space="preserve">Friday </w:t>
      </w:r>
      <w:r w:rsidR="00AE5F53">
        <w:rPr>
          <w:rFonts w:ascii="Arial" w:eastAsia="Times New Roman" w:hAnsi="Arial" w:cs="Arial"/>
          <w:b/>
          <w:bCs/>
          <w:color w:val="0C885F"/>
          <w:sz w:val="28"/>
          <w:lang w:eastAsia="en-GB"/>
        </w:rPr>
        <w:t>9</w:t>
      </w:r>
      <w:r w:rsidR="00AE5F53" w:rsidRPr="00AE5F53">
        <w:rPr>
          <w:rFonts w:ascii="Arial" w:eastAsia="Times New Roman" w:hAnsi="Arial" w:cs="Arial"/>
          <w:b/>
          <w:bCs/>
          <w:color w:val="0C885F"/>
          <w:sz w:val="28"/>
          <w:vertAlign w:val="superscript"/>
          <w:lang w:eastAsia="en-GB"/>
        </w:rPr>
        <w:t>th</w:t>
      </w:r>
      <w:r w:rsidR="00AE5F53">
        <w:rPr>
          <w:rFonts w:ascii="Arial" w:eastAsia="Times New Roman" w:hAnsi="Arial" w:cs="Arial"/>
          <w:b/>
          <w:bCs/>
          <w:color w:val="0C885F"/>
          <w:sz w:val="28"/>
          <w:lang w:eastAsia="en-GB"/>
        </w:rPr>
        <w:t xml:space="preserve"> June 2023.</w:t>
      </w:r>
    </w:p>
    <w:p w14:paraId="7A164848" w14:textId="042137B4" w:rsidR="002D0290" w:rsidRPr="008C793B" w:rsidRDefault="002D0290">
      <w:pPr>
        <w:rPr>
          <w:rFonts w:ascii="Arial" w:hAnsi="Arial" w:cs="Arial"/>
          <w:color w:val="8D3781"/>
          <w:sz w:val="28"/>
        </w:rPr>
      </w:pPr>
      <w:r w:rsidRPr="008C793B">
        <w:rPr>
          <w:rFonts w:ascii="Arial" w:hAnsi="Arial" w:cs="Arial"/>
          <w:color w:val="8D3781"/>
          <w:sz w:val="28"/>
        </w:rPr>
        <w:t xml:space="preserve">Entrant </w:t>
      </w:r>
      <w:r w:rsidR="00483340">
        <w:rPr>
          <w:rFonts w:ascii="Arial" w:hAnsi="Arial" w:cs="Arial"/>
          <w:color w:val="8D3781"/>
          <w:sz w:val="28"/>
        </w:rPr>
        <w:t>i</w:t>
      </w:r>
      <w:r w:rsidRPr="008C793B">
        <w:rPr>
          <w:rFonts w:ascii="Arial" w:hAnsi="Arial" w:cs="Arial"/>
          <w:color w:val="8D3781"/>
          <w:sz w:val="28"/>
        </w:rPr>
        <w:t>nformation</w:t>
      </w:r>
    </w:p>
    <w:tbl>
      <w:tblPr>
        <w:tblW w:w="10343" w:type="dxa"/>
        <w:tblCellMar>
          <w:left w:w="10" w:type="dxa"/>
          <w:right w:w="10" w:type="dxa"/>
        </w:tblCellMar>
        <w:tblLook w:val="04A0" w:firstRow="1" w:lastRow="0" w:firstColumn="1" w:lastColumn="0" w:noHBand="0" w:noVBand="1"/>
      </w:tblPr>
      <w:tblGrid>
        <w:gridCol w:w="2915"/>
        <w:gridCol w:w="3176"/>
        <w:gridCol w:w="1275"/>
        <w:gridCol w:w="2977"/>
      </w:tblGrid>
      <w:tr w:rsidR="00E81F04" w:rsidRPr="008C793B" w14:paraId="77BB743F" w14:textId="77777777" w:rsidTr="008C793B">
        <w:trPr>
          <w:trHeight w:val="564"/>
        </w:trPr>
        <w:tc>
          <w:tcPr>
            <w:tcW w:w="29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2F3D9033" w14:textId="6BAE1A86" w:rsidR="00E81F04" w:rsidRPr="008C793B" w:rsidRDefault="00E81F04">
            <w:pPr>
              <w:spacing w:after="0" w:line="240" w:lineRule="auto"/>
              <w:rPr>
                <w:rFonts w:ascii="Arial" w:hAnsi="Arial" w:cs="Arial"/>
              </w:rPr>
            </w:pPr>
            <w:r w:rsidRPr="008C793B">
              <w:rPr>
                <w:rFonts w:ascii="Arial" w:hAnsi="Arial" w:cs="Arial"/>
              </w:rPr>
              <w:t>N</w:t>
            </w:r>
            <w:r w:rsidR="008C793B">
              <w:rPr>
                <w:rFonts w:ascii="Arial" w:hAnsi="Arial" w:cs="Arial"/>
              </w:rPr>
              <w:t>ame of NACFB brokerage</w:t>
            </w:r>
          </w:p>
        </w:tc>
        <w:tc>
          <w:tcPr>
            <w:tcW w:w="74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D1D3E9" w14:textId="77777777" w:rsidR="00E81F04" w:rsidRPr="008C793B" w:rsidRDefault="00E81F04">
            <w:pPr>
              <w:spacing w:after="0" w:line="240" w:lineRule="auto"/>
              <w:rPr>
                <w:rFonts w:ascii="Arial" w:hAnsi="Arial" w:cs="Arial"/>
              </w:rPr>
            </w:pPr>
          </w:p>
        </w:tc>
      </w:tr>
      <w:tr w:rsidR="00E81F04" w:rsidRPr="008C793B" w14:paraId="6B64D4F3" w14:textId="77777777" w:rsidTr="00D21F59">
        <w:trPr>
          <w:trHeight w:val="556"/>
        </w:trPr>
        <w:tc>
          <w:tcPr>
            <w:tcW w:w="29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6D679696" w14:textId="77777777" w:rsidR="00E81F04" w:rsidRPr="008C793B" w:rsidRDefault="00E81F04">
            <w:pPr>
              <w:spacing w:after="0" w:line="240" w:lineRule="auto"/>
              <w:rPr>
                <w:rFonts w:ascii="Arial" w:hAnsi="Arial" w:cs="Arial"/>
              </w:rPr>
            </w:pPr>
            <w:r w:rsidRPr="008C793B">
              <w:rPr>
                <w:rFonts w:ascii="Arial" w:hAnsi="Arial" w:cs="Arial"/>
              </w:rPr>
              <w:t>Primary contact first name</w:t>
            </w:r>
          </w:p>
        </w:tc>
        <w:tc>
          <w:tcPr>
            <w:tcW w:w="3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08E284" w14:textId="77777777" w:rsidR="00E81F04" w:rsidRPr="008C793B" w:rsidRDefault="00E81F04">
            <w:pPr>
              <w:spacing w:after="0" w:line="240" w:lineRule="auto"/>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01E6BCB2" w14:textId="77777777" w:rsidR="00E81F04" w:rsidRPr="008C793B" w:rsidRDefault="00E81F04" w:rsidP="008C793B">
            <w:pPr>
              <w:spacing w:after="0" w:line="240" w:lineRule="auto"/>
              <w:jc w:val="center"/>
              <w:rPr>
                <w:rFonts w:ascii="Arial" w:hAnsi="Arial" w:cs="Arial"/>
              </w:rPr>
            </w:pPr>
            <w:r w:rsidRPr="008C793B">
              <w:rPr>
                <w:rFonts w:ascii="Arial" w:hAnsi="Arial" w:cs="Arial"/>
              </w:rPr>
              <w:t>Surname</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E1AADF" w14:textId="77777777" w:rsidR="00E81F04" w:rsidRPr="008C793B" w:rsidRDefault="00E81F04">
            <w:pPr>
              <w:spacing w:after="0" w:line="240" w:lineRule="auto"/>
              <w:rPr>
                <w:rFonts w:ascii="Arial" w:hAnsi="Arial" w:cs="Arial"/>
              </w:rPr>
            </w:pPr>
          </w:p>
        </w:tc>
      </w:tr>
      <w:tr w:rsidR="00E81F04" w:rsidRPr="008C793B" w14:paraId="565001EE" w14:textId="77777777" w:rsidTr="008C793B">
        <w:trPr>
          <w:trHeight w:val="552"/>
        </w:trPr>
        <w:tc>
          <w:tcPr>
            <w:tcW w:w="29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164A57FF" w14:textId="77777777" w:rsidR="00E81F04" w:rsidRPr="008C793B" w:rsidRDefault="00E81F04">
            <w:pPr>
              <w:spacing w:after="0" w:line="240" w:lineRule="auto"/>
              <w:rPr>
                <w:rFonts w:ascii="Arial" w:hAnsi="Arial" w:cs="Arial"/>
              </w:rPr>
            </w:pPr>
            <w:r w:rsidRPr="008C793B">
              <w:rPr>
                <w:rFonts w:ascii="Arial" w:hAnsi="Arial" w:cs="Arial"/>
              </w:rPr>
              <w:t>Primary contact email</w:t>
            </w:r>
          </w:p>
        </w:tc>
        <w:tc>
          <w:tcPr>
            <w:tcW w:w="74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E8137" w14:textId="77777777" w:rsidR="00E81F04" w:rsidRPr="008C793B" w:rsidRDefault="00E81F04">
            <w:pPr>
              <w:spacing w:after="0" w:line="240" w:lineRule="auto"/>
              <w:rPr>
                <w:rFonts w:ascii="Arial" w:hAnsi="Arial" w:cs="Arial"/>
              </w:rPr>
            </w:pPr>
          </w:p>
        </w:tc>
      </w:tr>
      <w:tr w:rsidR="00E81F04" w:rsidRPr="008C793B" w14:paraId="3CD5EBDC" w14:textId="77777777" w:rsidTr="008C793B">
        <w:trPr>
          <w:trHeight w:val="554"/>
        </w:trPr>
        <w:tc>
          <w:tcPr>
            <w:tcW w:w="29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7E4EE5B7" w14:textId="77777777" w:rsidR="00E81F04" w:rsidRPr="008C793B" w:rsidRDefault="00E81F04">
            <w:pPr>
              <w:spacing w:after="0" w:line="240" w:lineRule="auto"/>
              <w:rPr>
                <w:rFonts w:ascii="Arial" w:hAnsi="Arial" w:cs="Arial"/>
              </w:rPr>
            </w:pPr>
            <w:r w:rsidRPr="008C793B">
              <w:rPr>
                <w:rFonts w:ascii="Arial" w:hAnsi="Arial" w:cs="Arial"/>
              </w:rPr>
              <w:t xml:space="preserve">Company website </w:t>
            </w:r>
          </w:p>
        </w:tc>
        <w:tc>
          <w:tcPr>
            <w:tcW w:w="74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CF900C" w14:textId="77777777" w:rsidR="00E81F04" w:rsidRPr="008C793B" w:rsidRDefault="00E81F04">
            <w:pPr>
              <w:spacing w:after="0" w:line="240" w:lineRule="auto"/>
              <w:rPr>
                <w:rFonts w:ascii="Arial" w:hAnsi="Arial" w:cs="Arial"/>
                <w:i/>
                <w:color w:val="A6A6A6"/>
              </w:rPr>
            </w:pPr>
          </w:p>
        </w:tc>
      </w:tr>
      <w:tr w:rsidR="00E81F04" w:rsidRPr="008C793B" w14:paraId="2B5D3E31" w14:textId="77777777" w:rsidTr="008C793B">
        <w:trPr>
          <w:trHeight w:val="556"/>
        </w:trPr>
        <w:tc>
          <w:tcPr>
            <w:tcW w:w="29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14:paraId="763F9A48" w14:textId="77777777" w:rsidR="00E81F04" w:rsidRPr="008C793B" w:rsidRDefault="00E81F04">
            <w:pPr>
              <w:spacing w:after="0" w:line="240" w:lineRule="auto"/>
              <w:rPr>
                <w:rFonts w:ascii="Arial" w:hAnsi="Arial" w:cs="Arial"/>
              </w:rPr>
            </w:pPr>
            <w:r w:rsidRPr="008C793B">
              <w:rPr>
                <w:rFonts w:ascii="Arial" w:hAnsi="Arial" w:cs="Arial"/>
              </w:rPr>
              <w:t>Contact telephone</w:t>
            </w:r>
          </w:p>
        </w:tc>
        <w:tc>
          <w:tcPr>
            <w:tcW w:w="74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EAF07" w14:textId="77777777" w:rsidR="00E81F04" w:rsidRPr="008C793B" w:rsidRDefault="00E81F04">
            <w:pPr>
              <w:spacing w:after="0" w:line="240" w:lineRule="auto"/>
              <w:rPr>
                <w:rFonts w:ascii="Arial" w:hAnsi="Arial" w:cs="Arial"/>
              </w:rPr>
            </w:pPr>
          </w:p>
        </w:tc>
      </w:tr>
    </w:tbl>
    <w:p w14:paraId="2F04FD1E" w14:textId="77777777" w:rsidR="00D21F59" w:rsidRPr="00D21F59" w:rsidRDefault="00D21F59" w:rsidP="002D0290">
      <w:pPr>
        <w:rPr>
          <w:rFonts w:ascii="Arial" w:hAnsi="Arial" w:cs="Arial"/>
          <w:color w:val="8D3781"/>
          <w:sz w:val="14"/>
          <w:szCs w:val="10"/>
        </w:rPr>
      </w:pPr>
    </w:p>
    <w:p w14:paraId="38352297" w14:textId="3686D83A" w:rsidR="002D0290" w:rsidRPr="008C793B" w:rsidRDefault="002D0290" w:rsidP="002D0290">
      <w:pPr>
        <w:rPr>
          <w:rFonts w:ascii="Arial" w:hAnsi="Arial" w:cs="Arial"/>
          <w:color w:val="8D3781"/>
          <w:sz w:val="28"/>
        </w:rPr>
      </w:pPr>
      <w:r w:rsidRPr="008C793B">
        <w:rPr>
          <w:rFonts w:ascii="Arial" w:hAnsi="Arial" w:cs="Arial"/>
          <w:color w:val="8D3781"/>
          <w:sz w:val="28"/>
        </w:rPr>
        <w:t xml:space="preserve">Submission </w:t>
      </w:r>
      <w:r w:rsidR="00483340">
        <w:rPr>
          <w:rFonts w:ascii="Arial" w:hAnsi="Arial" w:cs="Arial"/>
          <w:color w:val="8D3781"/>
          <w:sz w:val="28"/>
        </w:rPr>
        <w:t>i</w:t>
      </w:r>
      <w:r w:rsidRPr="008C793B">
        <w:rPr>
          <w:rFonts w:ascii="Arial" w:hAnsi="Arial" w:cs="Arial"/>
          <w:color w:val="8D3781"/>
          <w:sz w:val="28"/>
        </w:rPr>
        <w:t>nformation</w:t>
      </w:r>
    </w:p>
    <w:p w14:paraId="06D535F0" w14:textId="4C60CCAB" w:rsidR="00CD60D1" w:rsidRPr="00CD60D1" w:rsidRDefault="00CD60D1" w:rsidP="00CD60D1">
      <w:pPr>
        <w:rPr>
          <w:rFonts w:ascii="Arial" w:hAnsi="Arial" w:cs="Arial"/>
        </w:rPr>
      </w:pPr>
      <w:r w:rsidRPr="00CD60D1">
        <w:rPr>
          <w:rFonts w:ascii="Arial" w:hAnsi="Arial" w:cs="Arial"/>
        </w:rPr>
        <w:t xml:space="preserve">NACFB Member firms entering </w:t>
      </w:r>
      <w:r>
        <w:rPr>
          <w:rFonts w:ascii="Arial" w:hAnsi="Arial" w:cs="Arial"/>
        </w:rPr>
        <w:t>the SME Champion</w:t>
      </w:r>
      <w:r w:rsidRPr="00CD60D1">
        <w:rPr>
          <w:rFonts w:ascii="Arial" w:hAnsi="Arial" w:cs="Arial"/>
        </w:rPr>
        <w:t xml:space="preserve"> award must be able to prove how they have partnered with lenders to champion British businesses and showcase at least one transaction that has made both a demonstrable and material impact to a small business. </w:t>
      </w:r>
    </w:p>
    <w:p w14:paraId="049D95AF" w14:textId="2B94BE9E" w:rsidR="00CD60D1" w:rsidRPr="00CD60D1" w:rsidRDefault="00CD60D1" w:rsidP="00CD60D1">
      <w:pPr>
        <w:rPr>
          <w:rFonts w:ascii="Times New Roman" w:eastAsia="Times New Roman" w:hAnsi="Times New Roman" w:cs="Times New Roman"/>
          <w:lang w:val="en-US"/>
        </w:rPr>
      </w:pPr>
      <w:r w:rsidRPr="00CD60D1">
        <w:rPr>
          <w:rFonts w:ascii="Arial" w:eastAsia="Times New Roman" w:hAnsi="Arial" w:cs="Arial"/>
          <w:lang w:val="en-US"/>
        </w:rPr>
        <w:t xml:space="preserve">Brokers </w:t>
      </w:r>
      <w:r w:rsidR="00672DE6">
        <w:rPr>
          <w:rFonts w:ascii="Arial" w:eastAsia="Times New Roman" w:hAnsi="Arial" w:cs="Arial"/>
          <w:lang w:val="en-US"/>
        </w:rPr>
        <w:t>should also</w:t>
      </w:r>
      <w:r w:rsidRPr="00CD60D1">
        <w:rPr>
          <w:rFonts w:ascii="Arial" w:eastAsia="Times New Roman" w:hAnsi="Arial" w:cs="Arial"/>
          <w:lang w:val="en-US"/>
        </w:rPr>
        <w:t xml:space="preserve"> be able to demonstrate how they have added value to their clients over the past year. They should also demonstrate how they have interacted with lenders, developed relationships, and worked innovatively to get transactions completed to the satisfaction of all parties.</w:t>
      </w:r>
    </w:p>
    <w:p w14:paraId="6D7F7A7B" w14:textId="77777777" w:rsidR="00CD60D1" w:rsidRPr="00CD60D1" w:rsidRDefault="00CD60D1" w:rsidP="00CD60D1">
      <w:pPr>
        <w:rPr>
          <w:rFonts w:ascii="Arial" w:eastAsia="Times New Roman" w:hAnsi="Arial" w:cs="Arial"/>
          <w:lang w:eastAsia="en-GB"/>
        </w:rPr>
      </w:pPr>
      <w:r w:rsidRPr="00CD60D1">
        <w:rPr>
          <w:rFonts w:ascii="Arial" w:eastAsia="Times New Roman" w:hAnsi="Arial" w:cs="Arial"/>
          <w:lang w:eastAsia="en-GB"/>
        </w:rPr>
        <w:t>Entrants will not be judged solely on the size of the brokerage; judges will take into consideration the impact on the borrower’s business, the broker/lender dynamic, and the ability to get deals over the line.</w:t>
      </w:r>
    </w:p>
    <w:p w14:paraId="603E38EB" w14:textId="77777777" w:rsidR="00CD60D1" w:rsidRDefault="00CD60D1" w:rsidP="00CD60D1">
      <w:pPr>
        <w:rPr>
          <w:rFonts w:ascii="Arial" w:eastAsia="Times New Roman" w:hAnsi="Arial" w:cs="Arial"/>
          <w:color w:val="8D3781"/>
          <w:sz w:val="28"/>
          <w:lang w:eastAsia="en-GB"/>
        </w:rPr>
      </w:pPr>
      <w:r w:rsidRPr="00CD60D1">
        <w:rPr>
          <w:rFonts w:ascii="Arial" w:eastAsia="Times New Roman" w:hAnsi="Arial" w:cs="Arial"/>
          <w:lang w:eastAsia="en-GB"/>
        </w:rPr>
        <w:t>Entrants have a maximum of 300 words in which to convince the judges that they are worthy of winning this award. Award submissions should contain actual examples and be backed with data or statistics and testimonials (all included within the 300 words).</w:t>
      </w:r>
      <w:r w:rsidRPr="00CD60D1">
        <w:rPr>
          <w:rFonts w:ascii="Arial" w:eastAsia="Times New Roman" w:hAnsi="Arial" w:cs="Arial"/>
          <w:color w:val="8D3781"/>
          <w:sz w:val="28"/>
          <w:lang w:eastAsia="en-GB"/>
        </w:rPr>
        <w:t xml:space="preserve"> </w:t>
      </w:r>
    </w:p>
    <w:p w14:paraId="3BFF1A0B" w14:textId="298EBBB6" w:rsidR="007438E8" w:rsidRPr="008C793B" w:rsidRDefault="0008366C" w:rsidP="00CD60D1">
      <w:pPr>
        <w:rPr>
          <w:rFonts w:ascii="Arial" w:hAnsi="Arial" w:cs="Arial"/>
          <w:color w:val="8D3781"/>
          <w:sz w:val="28"/>
        </w:rPr>
      </w:pPr>
      <w:r w:rsidRPr="008C793B">
        <w:rPr>
          <w:rFonts w:ascii="Arial" w:hAnsi="Arial" w:cs="Arial"/>
          <w:color w:val="8D3781"/>
          <w:sz w:val="28"/>
        </w:rPr>
        <w:t xml:space="preserve">Award </w:t>
      </w:r>
      <w:r w:rsidR="00483340">
        <w:rPr>
          <w:rFonts w:ascii="Arial" w:hAnsi="Arial" w:cs="Arial"/>
          <w:color w:val="8D3781"/>
          <w:sz w:val="28"/>
        </w:rPr>
        <w:t>s</w:t>
      </w:r>
      <w:r w:rsidRPr="008C793B">
        <w:rPr>
          <w:rFonts w:ascii="Arial" w:hAnsi="Arial" w:cs="Arial"/>
          <w:color w:val="8D3781"/>
          <w:sz w:val="28"/>
        </w:rPr>
        <w:t xml:space="preserve">ubmission (max </w:t>
      </w:r>
      <w:r w:rsidR="00987C04">
        <w:rPr>
          <w:rFonts w:ascii="Arial" w:hAnsi="Arial" w:cs="Arial"/>
          <w:color w:val="8D3781"/>
          <w:sz w:val="28"/>
        </w:rPr>
        <w:t>3</w:t>
      </w:r>
      <w:r w:rsidRPr="008C793B">
        <w:rPr>
          <w:rFonts w:ascii="Arial" w:hAnsi="Arial" w:cs="Arial"/>
          <w:color w:val="8D3781"/>
          <w:sz w:val="28"/>
        </w:rPr>
        <w:t>00</w:t>
      </w:r>
      <w:r w:rsidR="00672DE6">
        <w:rPr>
          <w:rFonts w:ascii="Arial" w:hAnsi="Arial" w:cs="Arial"/>
          <w:color w:val="8D3781"/>
          <w:sz w:val="28"/>
        </w:rPr>
        <w:t xml:space="preserve"> </w:t>
      </w:r>
      <w:r w:rsidRPr="008C793B">
        <w:rPr>
          <w:rFonts w:ascii="Arial" w:hAnsi="Arial" w:cs="Arial"/>
          <w:color w:val="8D3781"/>
          <w:sz w:val="28"/>
        </w:rPr>
        <w:t>words)</w:t>
      </w:r>
    </w:p>
    <w:tbl>
      <w:tblPr>
        <w:tblStyle w:val="TableGrid"/>
        <w:tblW w:w="0" w:type="auto"/>
        <w:tblLook w:val="04A0" w:firstRow="1" w:lastRow="0" w:firstColumn="1" w:lastColumn="0" w:noHBand="0" w:noVBand="1"/>
      </w:tblPr>
      <w:tblGrid>
        <w:gridCol w:w="10456"/>
      </w:tblGrid>
      <w:tr w:rsidR="0008366C" w:rsidRPr="008C793B" w14:paraId="5194EAB9" w14:textId="77777777" w:rsidTr="00BE314E">
        <w:trPr>
          <w:trHeight w:val="3555"/>
        </w:trPr>
        <w:tc>
          <w:tcPr>
            <w:tcW w:w="10456" w:type="dxa"/>
          </w:tcPr>
          <w:p w14:paraId="7E9CE8BC" w14:textId="77777777" w:rsidR="007A7452" w:rsidRPr="00FF2F7E" w:rsidRDefault="007A7452" w:rsidP="00D75B97">
            <w:pPr>
              <w:autoSpaceDE w:val="0"/>
              <w:autoSpaceDN w:val="0"/>
              <w:adjustRightInd w:val="0"/>
              <w:rPr>
                <w:rFonts w:ascii="Arial" w:hAnsi="Arial" w:cs="Arial"/>
                <w:color w:val="808080" w:themeColor="background1" w:themeShade="80"/>
                <w:sz w:val="18"/>
                <w:szCs w:val="18"/>
              </w:rPr>
            </w:pPr>
          </w:p>
          <w:p w14:paraId="0BF9AF11" w14:textId="375F8D47" w:rsidR="00FF2F7E" w:rsidRDefault="00BE314E" w:rsidP="00384CCB">
            <w:pPr>
              <w:pStyle w:val="NormalWeb"/>
              <w:shd w:val="clear" w:color="auto" w:fill="FFFFFF"/>
              <w:spacing w:before="0" w:beforeAutospacing="0" w:after="0" w:afterAutospacing="0"/>
              <w:jc w:val="center"/>
              <w:rPr>
                <w:rFonts w:ascii="Arial" w:hAnsi="Arial" w:cs="Arial"/>
                <w:b/>
                <w:bCs/>
                <w:color w:val="808080" w:themeColor="background1" w:themeShade="80"/>
                <w:sz w:val="18"/>
                <w:szCs w:val="18"/>
              </w:rPr>
            </w:pPr>
            <w:r w:rsidRPr="00BE314E">
              <w:rPr>
                <w:rFonts w:ascii="Arial" w:hAnsi="Arial" w:cs="Arial"/>
                <w:b/>
                <w:bCs/>
                <w:color w:val="808080" w:themeColor="background1" w:themeShade="80"/>
                <w:sz w:val="18"/>
                <w:szCs w:val="18"/>
              </w:rPr>
              <w:t xml:space="preserve">***Please enter up to 300 words here. Entry tips can be found </w:t>
            </w:r>
            <w:hyperlink r:id="rId12" w:history="1">
              <w:r w:rsidR="00D97051">
                <w:rPr>
                  <w:rStyle w:val="Hyperlink"/>
                  <w:rFonts w:ascii="Arial" w:hAnsi="Arial" w:cs="Arial"/>
                  <w:b/>
                  <w:bCs/>
                  <w:sz w:val="18"/>
                  <w:szCs w:val="18"/>
                </w:rPr>
                <w:t>here</w:t>
              </w:r>
            </w:hyperlink>
            <w:r w:rsidR="00D97051">
              <w:rPr>
                <w:rFonts w:ascii="Arial" w:hAnsi="Arial" w:cs="Arial"/>
                <w:b/>
                <w:bCs/>
                <w:color w:val="808080" w:themeColor="background1" w:themeShade="80"/>
                <w:sz w:val="18"/>
                <w:szCs w:val="18"/>
              </w:rPr>
              <w:t>.</w:t>
            </w:r>
            <w:r w:rsidR="00A25133">
              <w:rPr>
                <w:rFonts w:ascii="Arial" w:hAnsi="Arial" w:cs="Arial"/>
                <w:b/>
                <w:bCs/>
                <w:color w:val="808080" w:themeColor="background1" w:themeShade="80"/>
                <w:sz w:val="18"/>
                <w:szCs w:val="18"/>
              </w:rPr>
              <w:t>***</w:t>
            </w:r>
          </w:p>
          <w:p w14:paraId="3FB5F659" w14:textId="77777777" w:rsidR="00A25133" w:rsidRPr="00A25133" w:rsidRDefault="00A25133" w:rsidP="00384CCB">
            <w:pPr>
              <w:pStyle w:val="NormalWeb"/>
              <w:shd w:val="clear" w:color="auto" w:fill="FFFFFF"/>
              <w:spacing w:before="0" w:beforeAutospacing="0" w:after="0" w:afterAutospacing="0"/>
              <w:jc w:val="center"/>
              <w:rPr>
                <w:rFonts w:ascii="Arial" w:hAnsi="Arial" w:cs="Arial"/>
                <w:b/>
                <w:bCs/>
                <w:color w:val="767171" w:themeColor="background2" w:themeShade="80"/>
                <w:sz w:val="18"/>
                <w:szCs w:val="18"/>
              </w:rPr>
            </w:pPr>
          </w:p>
          <w:p w14:paraId="219E50F7" w14:textId="13C9CD47" w:rsidR="0008366C" w:rsidRPr="008C793B" w:rsidRDefault="0008366C" w:rsidP="00BE314E">
            <w:pPr>
              <w:rPr>
                <w:rFonts w:ascii="Arial" w:hAnsi="Arial" w:cs="Arial"/>
              </w:rPr>
            </w:pPr>
          </w:p>
        </w:tc>
      </w:tr>
    </w:tbl>
    <w:p w14:paraId="4F57F6B8" w14:textId="77777777" w:rsidR="00D21F59" w:rsidRDefault="00D21F59" w:rsidP="002D0290">
      <w:pPr>
        <w:rPr>
          <w:rFonts w:ascii="Arial" w:hAnsi="Arial" w:cs="Arial"/>
          <w:color w:val="8D3781"/>
          <w:sz w:val="28"/>
          <w:lang w:val="en-US"/>
        </w:rPr>
      </w:pPr>
    </w:p>
    <w:p w14:paraId="3EB1F713" w14:textId="5851FE6B" w:rsidR="00D21F59" w:rsidRDefault="00D21F59" w:rsidP="002D0290">
      <w:pPr>
        <w:rPr>
          <w:rFonts w:ascii="Arial" w:hAnsi="Arial" w:cs="Arial"/>
          <w:color w:val="8D3781"/>
          <w:sz w:val="28"/>
          <w:lang w:val="en-US"/>
        </w:rPr>
      </w:pPr>
    </w:p>
    <w:p w14:paraId="5488AF37" w14:textId="77777777" w:rsidR="009437F8" w:rsidRDefault="009437F8" w:rsidP="002D0290">
      <w:pPr>
        <w:rPr>
          <w:rFonts w:ascii="Arial" w:hAnsi="Arial" w:cs="Arial"/>
          <w:color w:val="8D3781"/>
          <w:sz w:val="28"/>
          <w:lang w:val="en-US"/>
        </w:rPr>
      </w:pPr>
    </w:p>
    <w:p w14:paraId="246B5361" w14:textId="10051F56" w:rsidR="00F22022" w:rsidRPr="00F22022" w:rsidRDefault="002D0290" w:rsidP="00F22022">
      <w:pPr>
        <w:rPr>
          <w:rFonts w:ascii="Arial" w:hAnsi="Arial" w:cs="Arial"/>
          <w:color w:val="8D3781"/>
          <w:sz w:val="28"/>
          <w:lang w:val="en-US"/>
        </w:rPr>
      </w:pPr>
      <w:r w:rsidRPr="008C793B">
        <w:rPr>
          <w:rFonts w:ascii="Arial" w:hAnsi="Arial" w:cs="Arial"/>
          <w:color w:val="8D3781"/>
          <w:sz w:val="28"/>
          <w:lang w:val="en-US"/>
        </w:rPr>
        <w:t xml:space="preserve">Entry criteria </w:t>
      </w:r>
    </w:p>
    <w:p w14:paraId="5AF4DDEE" w14:textId="1A934FE8" w:rsidR="00A25133" w:rsidRPr="008C793B" w:rsidRDefault="00760B75" w:rsidP="00A25133">
      <w:pPr>
        <w:pStyle w:val="ListParagraph"/>
        <w:numPr>
          <w:ilvl w:val="0"/>
          <w:numId w:val="9"/>
        </w:numPr>
        <w:spacing w:line="240" w:lineRule="auto"/>
        <w:rPr>
          <w:rFonts w:ascii="Arial" w:hAnsi="Arial" w:cs="Arial"/>
        </w:rPr>
      </w:pPr>
      <w:r w:rsidRPr="00760B75">
        <w:rPr>
          <w:rFonts w:ascii="Arial" w:eastAsia="Times New Roman" w:hAnsi="Arial" w:cs="Arial"/>
          <w:color w:val="161616"/>
          <w:lang w:eastAsia="en-GB"/>
        </w:rPr>
        <w:t xml:space="preserve">The awards are open to all NACFB Member firms only </w:t>
      </w:r>
      <w:proofErr w:type="gramStart"/>
      <w:r w:rsidRPr="00760B75">
        <w:rPr>
          <w:rFonts w:ascii="Arial" w:eastAsia="Times New Roman" w:hAnsi="Arial" w:cs="Arial"/>
          <w:color w:val="161616"/>
          <w:lang w:eastAsia="en-GB"/>
        </w:rPr>
        <w:t>with the exception of</w:t>
      </w:r>
      <w:proofErr w:type="gramEnd"/>
      <w:r w:rsidRPr="00760B75">
        <w:rPr>
          <w:rFonts w:ascii="Arial" w:eastAsia="Times New Roman" w:hAnsi="Arial" w:cs="Arial"/>
          <w:color w:val="161616"/>
          <w:lang w:eastAsia="en-GB"/>
        </w:rPr>
        <w:t xml:space="preserve"> NACFB Board Directors who have elected to recuse themselves from participation</w:t>
      </w:r>
      <w:r w:rsidR="00A25133" w:rsidRPr="008C793B">
        <w:rPr>
          <w:rFonts w:ascii="Arial" w:eastAsia="Times New Roman" w:hAnsi="Arial" w:cs="Arial"/>
          <w:color w:val="161616"/>
          <w:lang w:eastAsia="en-GB"/>
        </w:rPr>
        <w:t xml:space="preserve">. </w:t>
      </w:r>
    </w:p>
    <w:p w14:paraId="7EF2C714" w14:textId="77777777" w:rsidR="00A25133" w:rsidRPr="008C793B" w:rsidRDefault="00A25133" w:rsidP="00A25133">
      <w:pPr>
        <w:pStyle w:val="ListParagraph"/>
        <w:numPr>
          <w:ilvl w:val="0"/>
          <w:numId w:val="9"/>
        </w:numPr>
        <w:spacing w:line="240" w:lineRule="auto"/>
        <w:rPr>
          <w:rFonts w:ascii="Arial" w:hAnsi="Arial" w:cs="Arial"/>
        </w:rPr>
      </w:pPr>
      <w:r w:rsidRPr="008C793B">
        <w:rPr>
          <w:rFonts w:ascii="Arial" w:hAnsi="Arial" w:cs="Arial"/>
        </w:rPr>
        <w:t xml:space="preserve">The judging panel is made up of the NACFB </w:t>
      </w:r>
      <w:r w:rsidRPr="008C793B">
        <w:rPr>
          <w:rFonts w:ascii="Arial" w:eastAsia="Times New Roman" w:hAnsi="Arial" w:cs="Arial"/>
          <w:lang w:eastAsia="en-GB"/>
        </w:rPr>
        <w:t xml:space="preserve">Board Specialist Directors and representatives from </w:t>
      </w:r>
      <w:r>
        <w:rPr>
          <w:rFonts w:ascii="Arial" w:eastAsia="Times New Roman" w:hAnsi="Arial" w:cs="Arial"/>
          <w:lang w:eastAsia="en-GB"/>
        </w:rPr>
        <w:t>independent</w:t>
      </w:r>
      <w:r w:rsidRPr="008C793B">
        <w:rPr>
          <w:rFonts w:ascii="Arial" w:eastAsia="Times New Roman" w:hAnsi="Arial" w:cs="Arial"/>
          <w:lang w:eastAsia="en-GB"/>
        </w:rPr>
        <w:t xml:space="preserve"> industry stakeholders. NACFB Patrons </w:t>
      </w:r>
      <w:r>
        <w:rPr>
          <w:rFonts w:ascii="Arial" w:eastAsia="Times New Roman" w:hAnsi="Arial" w:cs="Arial"/>
          <w:lang w:eastAsia="en-GB"/>
        </w:rPr>
        <w:t xml:space="preserve">will also be </w:t>
      </w:r>
      <w:r w:rsidRPr="008C793B">
        <w:rPr>
          <w:rFonts w:ascii="Arial" w:eastAsia="Times New Roman" w:hAnsi="Arial" w:cs="Arial"/>
          <w:lang w:eastAsia="en-GB"/>
        </w:rPr>
        <w:t>invited to vote on the shortlist to select final winner</w:t>
      </w:r>
      <w:r>
        <w:rPr>
          <w:rFonts w:ascii="Arial" w:eastAsia="Times New Roman" w:hAnsi="Arial" w:cs="Arial"/>
          <w:lang w:eastAsia="en-GB"/>
        </w:rPr>
        <w:t>s</w:t>
      </w:r>
      <w:r w:rsidRPr="008C793B">
        <w:rPr>
          <w:rFonts w:ascii="Arial" w:eastAsia="Times New Roman" w:hAnsi="Arial" w:cs="Arial"/>
          <w:lang w:eastAsia="en-GB"/>
        </w:rPr>
        <w:t>.</w:t>
      </w:r>
      <w:r>
        <w:rPr>
          <w:rFonts w:ascii="Arial" w:eastAsia="Times New Roman" w:hAnsi="Arial" w:cs="Arial"/>
          <w:lang w:eastAsia="en-GB"/>
        </w:rPr>
        <w:t xml:space="preserve"> </w:t>
      </w:r>
      <w:r>
        <w:rPr>
          <w:rFonts w:ascii="Arial" w:eastAsia="Times New Roman" w:hAnsi="Arial" w:cs="Arial"/>
          <w:color w:val="161616"/>
          <w:lang w:eastAsia="en-GB"/>
        </w:rPr>
        <w:t>Winners</w:t>
      </w:r>
      <w:r w:rsidRPr="008C793B">
        <w:rPr>
          <w:rFonts w:ascii="Arial" w:eastAsia="Times New Roman" w:hAnsi="Arial" w:cs="Arial"/>
          <w:color w:val="161616"/>
          <w:lang w:eastAsia="en-GB"/>
        </w:rPr>
        <w:t xml:space="preserve"> </w:t>
      </w:r>
      <w:r>
        <w:rPr>
          <w:rFonts w:ascii="Arial" w:eastAsia="Times New Roman" w:hAnsi="Arial" w:cs="Arial"/>
          <w:color w:val="161616"/>
          <w:lang w:eastAsia="en-GB"/>
        </w:rPr>
        <w:t xml:space="preserve">for each category will be </w:t>
      </w:r>
      <w:r w:rsidRPr="008C793B">
        <w:rPr>
          <w:rFonts w:ascii="Arial" w:eastAsia="Times New Roman" w:hAnsi="Arial" w:cs="Arial"/>
          <w:color w:val="161616"/>
          <w:lang w:eastAsia="en-GB"/>
        </w:rPr>
        <w:t xml:space="preserve">awarded based on a combined view </w:t>
      </w:r>
      <w:r>
        <w:rPr>
          <w:rFonts w:ascii="Arial" w:eastAsia="Times New Roman" w:hAnsi="Arial" w:cs="Arial"/>
          <w:color w:val="161616"/>
          <w:lang w:eastAsia="en-GB"/>
        </w:rPr>
        <w:t>of</w:t>
      </w:r>
      <w:r w:rsidRPr="008C793B">
        <w:rPr>
          <w:rFonts w:ascii="Arial" w:eastAsia="Times New Roman" w:hAnsi="Arial" w:cs="Arial"/>
          <w:color w:val="161616"/>
          <w:lang w:eastAsia="en-GB"/>
        </w:rPr>
        <w:t xml:space="preserve"> </w:t>
      </w:r>
      <w:r>
        <w:rPr>
          <w:rFonts w:ascii="Arial" w:eastAsia="Times New Roman" w:hAnsi="Arial" w:cs="Arial"/>
          <w:color w:val="161616"/>
          <w:lang w:eastAsia="en-GB"/>
        </w:rPr>
        <w:t>both t</w:t>
      </w:r>
      <w:r w:rsidRPr="008C793B">
        <w:rPr>
          <w:rFonts w:ascii="Arial" w:eastAsia="Times New Roman" w:hAnsi="Arial" w:cs="Arial"/>
          <w:color w:val="161616"/>
          <w:lang w:eastAsia="en-GB"/>
        </w:rPr>
        <w:t>he submission and</w:t>
      </w:r>
      <w:r>
        <w:rPr>
          <w:rFonts w:ascii="Arial" w:eastAsia="Times New Roman" w:hAnsi="Arial" w:cs="Arial"/>
          <w:color w:val="161616"/>
          <w:lang w:eastAsia="en-GB"/>
        </w:rPr>
        <w:t xml:space="preserve"> Patron </w:t>
      </w:r>
      <w:r w:rsidRPr="008C793B">
        <w:rPr>
          <w:rFonts w:ascii="Arial" w:eastAsia="Times New Roman" w:hAnsi="Arial" w:cs="Arial"/>
          <w:color w:val="161616"/>
          <w:lang w:eastAsia="en-GB"/>
        </w:rPr>
        <w:t>voting.</w:t>
      </w:r>
    </w:p>
    <w:p w14:paraId="42CC3F61" w14:textId="77777777" w:rsidR="00A25133" w:rsidRPr="00735E5E" w:rsidRDefault="00A25133" w:rsidP="00A25133">
      <w:pPr>
        <w:pStyle w:val="ListParagraph"/>
        <w:numPr>
          <w:ilvl w:val="0"/>
          <w:numId w:val="9"/>
        </w:numPr>
        <w:spacing w:line="240" w:lineRule="auto"/>
        <w:rPr>
          <w:rStyle w:val="ui-provider"/>
          <w:rFonts w:ascii="Arial" w:hAnsi="Arial" w:cs="Arial"/>
        </w:rPr>
      </w:pPr>
      <w:r w:rsidRPr="00735E5E">
        <w:rPr>
          <w:rStyle w:val="ui-provider"/>
          <w:rFonts w:ascii="Arial" w:hAnsi="Arial" w:cs="Arial"/>
        </w:rPr>
        <w:t>Entries can be for any campaigns or initiatives that have taken place between 1st January 2022 until present. </w:t>
      </w:r>
    </w:p>
    <w:p w14:paraId="30A8427B" w14:textId="77777777" w:rsidR="00A25133" w:rsidRPr="008C793B" w:rsidRDefault="00A25133" w:rsidP="00A25133">
      <w:pPr>
        <w:pStyle w:val="ListParagraph"/>
        <w:numPr>
          <w:ilvl w:val="0"/>
          <w:numId w:val="9"/>
        </w:numPr>
        <w:spacing w:line="240" w:lineRule="auto"/>
        <w:rPr>
          <w:rFonts w:ascii="Arial" w:hAnsi="Arial" w:cs="Arial"/>
        </w:rPr>
      </w:pPr>
      <w:r w:rsidRPr="008C793B">
        <w:rPr>
          <w:rFonts w:ascii="Arial" w:eastAsia="Times New Roman" w:hAnsi="Arial" w:cs="Arial"/>
          <w:color w:val="161616"/>
          <w:lang w:eastAsia="en-GB"/>
        </w:rPr>
        <w:t xml:space="preserve">The </w:t>
      </w:r>
      <w:r>
        <w:rPr>
          <w:rFonts w:ascii="Arial" w:eastAsia="Times New Roman" w:hAnsi="Arial" w:cs="Arial"/>
          <w:color w:val="161616"/>
          <w:lang w:eastAsia="en-GB"/>
        </w:rPr>
        <w:t xml:space="preserve">final </w:t>
      </w:r>
      <w:r w:rsidRPr="008C793B">
        <w:rPr>
          <w:rFonts w:ascii="Arial" w:eastAsia="Times New Roman" w:hAnsi="Arial" w:cs="Arial"/>
          <w:color w:val="161616"/>
          <w:lang w:eastAsia="en-GB"/>
        </w:rPr>
        <w:t>deadline for all entries is</w:t>
      </w:r>
      <w:r w:rsidRPr="00304CB8">
        <w:rPr>
          <w:rFonts w:ascii="Arial" w:eastAsia="Times New Roman" w:hAnsi="Arial" w:cs="Arial"/>
          <w:color w:val="161616"/>
          <w:lang w:eastAsia="en-GB"/>
        </w:rPr>
        <w:t> </w:t>
      </w:r>
      <w:r w:rsidRPr="00304CB8">
        <w:rPr>
          <w:rFonts w:ascii="Arial" w:eastAsia="Times New Roman" w:hAnsi="Arial" w:cs="Arial"/>
          <w:b/>
          <w:bCs/>
          <w:spacing w:val="5"/>
        </w:rPr>
        <w:t>5pm</w:t>
      </w:r>
      <w:r w:rsidRPr="00304CB8">
        <w:rPr>
          <w:rFonts w:ascii="Arial" w:eastAsia="Times New Roman" w:hAnsi="Arial" w:cs="Arial"/>
          <w:spacing w:val="5"/>
        </w:rPr>
        <w:t xml:space="preserve"> on</w:t>
      </w:r>
      <w:r w:rsidRPr="00304CB8">
        <w:rPr>
          <w:rFonts w:ascii="Arial" w:eastAsia="Times New Roman" w:hAnsi="Arial" w:cs="Arial"/>
          <w:b/>
          <w:bCs/>
          <w:spacing w:val="5"/>
        </w:rPr>
        <w:t xml:space="preserve"> Friday </w:t>
      </w:r>
      <w:r>
        <w:rPr>
          <w:rFonts w:ascii="Arial" w:eastAsia="Times New Roman" w:hAnsi="Arial" w:cs="Arial"/>
          <w:b/>
          <w:bCs/>
          <w:spacing w:val="5"/>
        </w:rPr>
        <w:t>9</w:t>
      </w:r>
      <w:r w:rsidRPr="0022375B">
        <w:rPr>
          <w:rFonts w:ascii="Arial" w:eastAsia="Times New Roman" w:hAnsi="Arial" w:cs="Arial"/>
          <w:b/>
          <w:bCs/>
          <w:spacing w:val="5"/>
          <w:vertAlign w:val="superscript"/>
        </w:rPr>
        <w:t>th</w:t>
      </w:r>
      <w:r>
        <w:rPr>
          <w:rFonts w:ascii="Arial" w:eastAsia="Times New Roman" w:hAnsi="Arial" w:cs="Arial"/>
          <w:b/>
          <w:bCs/>
          <w:spacing w:val="5"/>
        </w:rPr>
        <w:t xml:space="preserve"> June</w:t>
      </w:r>
      <w:r w:rsidRPr="00304CB8">
        <w:rPr>
          <w:rFonts w:ascii="Arial" w:eastAsia="Times New Roman" w:hAnsi="Arial" w:cs="Arial"/>
          <w:b/>
          <w:bCs/>
          <w:spacing w:val="5"/>
        </w:rPr>
        <w:t xml:space="preserve"> 2023</w:t>
      </w:r>
      <w:r w:rsidRPr="00304CB8">
        <w:rPr>
          <w:rFonts w:ascii="Arial" w:eastAsia="Times New Roman" w:hAnsi="Arial" w:cs="Arial"/>
          <w:spacing w:val="5"/>
        </w:rPr>
        <w:t>.</w:t>
      </w:r>
    </w:p>
    <w:p w14:paraId="420B4525" w14:textId="77777777" w:rsidR="00A25133" w:rsidRPr="006B0D3C" w:rsidRDefault="00A25133" w:rsidP="00A25133">
      <w:pPr>
        <w:pStyle w:val="ListParagraph"/>
        <w:numPr>
          <w:ilvl w:val="0"/>
          <w:numId w:val="9"/>
        </w:numPr>
        <w:spacing w:line="240" w:lineRule="auto"/>
        <w:rPr>
          <w:rStyle w:val="ui-provider"/>
          <w:rFonts w:ascii="Arial" w:hAnsi="Arial" w:cs="Arial"/>
        </w:rPr>
      </w:pPr>
      <w:r w:rsidRPr="006B0D3C">
        <w:rPr>
          <w:rStyle w:val="ui-provider"/>
          <w:rFonts w:ascii="Arial" w:hAnsi="Arial" w:cs="Arial"/>
        </w:rPr>
        <w:t xml:space="preserve">The winners will be announced at the NACFB Commercial Broker Awards ceremony at The Lancashire Cricket Club in Manchester on </w:t>
      </w:r>
      <w:r w:rsidRPr="006B0D3C">
        <w:rPr>
          <w:rStyle w:val="Strong"/>
          <w:rFonts w:ascii="Arial" w:hAnsi="Arial" w:cs="Arial"/>
        </w:rPr>
        <w:t>Friday 15th September 2023</w:t>
      </w:r>
      <w:r w:rsidRPr="006B0D3C">
        <w:rPr>
          <w:rStyle w:val="ui-provider"/>
          <w:rFonts w:ascii="Arial" w:hAnsi="Arial" w:cs="Arial"/>
        </w:rPr>
        <w:t>.</w:t>
      </w:r>
    </w:p>
    <w:p w14:paraId="45687BD3" w14:textId="77777777" w:rsidR="00A25133" w:rsidRPr="008C793B" w:rsidRDefault="00A25133" w:rsidP="00A25133">
      <w:pPr>
        <w:pStyle w:val="ListParagraph"/>
        <w:numPr>
          <w:ilvl w:val="0"/>
          <w:numId w:val="9"/>
        </w:numPr>
        <w:spacing w:line="240" w:lineRule="auto"/>
        <w:rPr>
          <w:rFonts w:ascii="Arial" w:hAnsi="Arial" w:cs="Arial"/>
        </w:rPr>
      </w:pPr>
      <w:r w:rsidRPr="008C793B">
        <w:rPr>
          <w:rFonts w:ascii="Arial" w:eastAsia="Times New Roman" w:hAnsi="Arial" w:cs="Arial"/>
          <w:color w:val="161616"/>
          <w:lang w:eastAsia="en-GB"/>
        </w:rPr>
        <w:t xml:space="preserve">A </w:t>
      </w:r>
      <w:r>
        <w:rPr>
          <w:rFonts w:ascii="Arial" w:eastAsia="Times New Roman" w:hAnsi="Arial" w:cs="Arial"/>
          <w:color w:val="161616"/>
          <w:lang w:eastAsia="en-GB"/>
        </w:rPr>
        <w:t>submission</w:t>
      </w:r>
      <w:r w:rsidRPr="008C793B">
        <w:rPr>
          <w:rFonts w:ascii="Arial" w:eastAsia="Times New Roman" w:hAnsi="Arial" w:cs="Arial"/>
          <w:color w:val="161616"/>
          <w:lang w:eastAsia="en-GB"/>
        </w:rPr>
        <w:t xml:space="preserve"> may be entered in</w:t>
      </w:r>
      <w:r>
        <w:rPr>
          <w:rFonts w:ascii="Arial" w:eastAsia="Times New Roman" w:hAnsi="Arial" w:cs="Arial"/>
          <w:color w:val="161616"/>
          <w:lang w:eastAsia="en-GB"/>
        </w:rPr>
        <w:t>to</w:t>
      </w:r>
      <w:r w:rsidRPr="008C793B">
        <w:rPr>
          <w:rFonts w:ascii="Arial" w:eastAsia="Times New Roman" w:hAnsi="Arial" w:cs="Arial"/>
          <w:color w:val="161616"/>
          <w:lang w:eastAsia="en-GB"/>
        </w:rPr>
        <w:t xml:space="preserve"> more than one category, but each entry must be accompanied by an entry form. There is no limit to the number of entries one Member can make</w:t>
      </w:r>
      <w:r>
        <w:rPr>
          <w:rFonts w:ascii="Arial" w:eastAsia="Times New Roman" w:hAnsi="Arial" w:cs="Arial"/>
          <w:color w:val="161616"/>
          <w:lang w:eastAsia="en-GB"/>
        </w:rPr>
        <w:t xml:space="preserve"> but it is strongly recommended that each entry is unique. </w:t>
      </w:r>
    </w:p>
    <w:p w14:paraId="54633042" w14:textId="77777777" w:rsidR="00A25133" w:rsidRPr="008C793B" w:rsidRDefault="00A25133" w:rsidP="00A25133">
      <w:pPr>
        <w:pStyle w:val="ListParagraph"/>
        <w:numPr>
          <w:ilvl w:val="0"/>
          <w:numId w:val="9"/>
        </w:numPr>
        <w:spacing w:line="240" w:lineRule="auto"/>
        <w:rPr>
          <w:rFonts w:ascii="Arial" w:hAnsi="Arial" w:cs="Arial"/>
        </w:rPr>
      </w:pPr>
      <w:r w:rsidRPr="008C793B">
        <w:rPr>
          <w:rFonts w:ascii="Arial" w:eastAsia="Times New Roman" w:hAnsi="Arial" w:cs="Arial"/>
          <w:color w:val="161616"/>
          <w:lang w:eastAsia="en-GB"/>
        </w:rPr>
        <w:t>Judges reserve the right, without prior consent of the entrant, to move entries to different categories if they feel it is more appropriate.</w:t>
      </w:r>
    </w:p>
    <w:p w14:paraId="7C3F2F50" w14:textId="77777777" w:rsidR="00A25133" w:rsidRPr="008C793B" w:rsidRDefault="00A25133" w:rsidP="00A25133">
      <w:pPr>
        <w:pStyle w:val="ListParagraph"/>
        <w:numPr>
          <w:ilvl w:val="0"/>
          <w:numId w:val="9"/>
        </w:numPr>
        <w:spacing w:line="240" w:lineRule="auto"/>
        <w:rPr>
          <w:rFonts w:ascii="Arial" w:hAnsi="Arial" w:cs="Arial"/>
        </w:rPr>
      </w:pPr>
      <w:r w:rsidRPr="008C793B">
        <w:rPr>
          <w:rFonts w:ascii="Arial" w:eastAsia="Times New Roman" w:hAnsi="Arial" w:cs="Arial"/>
          <w:color w:val="161616"/>
          <w:lang w:eastAsia="en-GB"/>
        </w:rPr>
        <w:t xml:space="preserve">The judges’ decision is final, no correspondence will be entered </w:t>
      </w:r>
      <w:proofErr w:type="gramStart"/>
      <w:r w:rsidRPr="008C793B">
        <w:rPr>
          <w:rFonts w:ascii="Arial" w:eastAsia="Times New Roman" w:hAnsi="Arial" w:cs="Arial"/>
          <w:color w:val="161616"/>
          <w:lang w:eastAsia="en-GB"/>
        </w:rPr>
        <w:t>into</w:t>
      </w:r>
      <w:proofErr w:type="gramEnd"/>
      <w:r w:rsidRPr="008C793B">
        <w:rPr>
          <w:rFonts w:ascii="Arial" w:eastAsia="Times New Roman" w:hAnsi="Arial" w:cs="Arial"/>
          <w:color w:val="161616"/>
          <w:lang w:eastAsia="en-GB"/>
        </w:rPr>
        <w:t xml:space="preserve"> and no reasons given for decisions.</w:t>
      </w:r>
    </w:p>
    <w:p w14:paraId="1F06FA03" w14:textId="77777777" w:rsidR="00A25133" w:rsidRPr="008C793B" w:rsidRDefault="00A25133" w:rsidP="00A25133">
      <w:pPr>
        <w:pStyle w:val="ListParagraph"/>
        <w:numPr>
          <w:ilvl w:val="0"/>
          <w:numId w:val="9"/>
        </w:numPr>
        <w:spacing w:line="240" w:lineRule="auto"/>
        <w:rPr>
          <w:rFonts w:ascii="Arial" w:hAnsi="Arial" w:cs="Arial"/>
        </w:rPr>
      </w:pPr>
      <w:r w:rsidRPr="008C793B">
        <w:rPr>
          <w:rFonts w:ascii="Arial" w:eastAsia="Times New Roman" w:hAnsi="Arial" w:cs="Arial"/>
          <w:color w:val="161616"/>
          <w:lang w:eastAsia="en-GB"/>
        </w:rPr>
        <w:t>All information provided to judges will be used solely for the purposes of assessing the entries. Potentially sensitive information will not be made</w:t>
      </w:r>
      <w:r>
        <w:rPr>
          <w:rFonts w:ascii="Arial" w:eastAsia="Times New Roman" w:hAnsi="Arial" w:cs="Arial"/>
          <w:color w:val="161616"/>
          <w:lang w:eastAsia="en-GB"/>
        </w:rPr>
        <w:t xml:space="preserve"> available. </w:t>
      </w:r>
    </w:p>
    <w:p w14:paraId="69B218EF" w14:textId="77777777" w:rsidR="00A25133" w:rsidRPr="008C793B" w:rsidRDefault="00A25133" w:rsidP="00A25133">
      <w:pPr>
        <w:pStyle w:val="ListParagraph"/>
        <w:numPr>
          <w:ilvl w:val="0"/>
          <w:numId w:val="9"/>
        </w:numPr>
        <w:spacing w:line="240" w:lineRule="auto"/>
        <w:rPr>
          <w:rFonts w:ascii="Arial" w:hAnsi="Arial" w:cs="Arial"/>
        </w:rPr>
      </w:pPr>
      <w:r w:rsidRPr="008C793B">
        <w:rPr>
          <w:rFonts w:ascii="Arial" w:eastAsia="Times New Roman" w:hAnsi="Arial" w:cs="Arial"/>
          <w:color w:val="161616"/>
          <w:lang w:eastAsia="en-GB"/>
        </w:rPr>
        <w:t xml:space="preserve">Winners may state in advertising and promotional material that they have won, but they must state the year the </w:t>
      </w:r>
      <w:r>
        <w:rPr>
          <w:rFonts w:ascii="Arial" w:eastAsia="Times New Roman" w:hAnsi="Arial" w:cs="Arial"/>
          <w:color w:val="161616"/>
          <w:lang w:eastAsia="en-GB"/>
        </w:rPr>
        <w:t>a</w:t>
      </w:r>
      <w:r w:rsidRPr="008C793B">
        <w:rPr>
          <w:rFonts w:ascii="Arial" w:eastAsia="Times New Roman" w:hAnsi="Arial" w:cs="Arial"/>
          <w:color w:val="161616"/>
          <w:lang w:eastAsia="en-GB"/>
        </w:rPr>
        <w:t>ward was won.</w:t>
      </w:r>
    </w:p>
    <w:p w14:paraId="150688C8" w14:textId="77777777" w:rsidR="00E81F04" w:rsidRPr="008C793B" w:rsidRDefault="00E81F04" w:rsidP="00E81F04">
      <w:pPr>
        <w:rPr>
          <w:rFonts w:ascii="Arial" w:hAnsi="Arial" w:cs="Arial"/>
          <w:b/>
        </w:rPr>
      </w:pPr>
    </w:p>
    <w:p w14:paraId="5657AF0B" w14:textId="1CF6F9D8" w:rsidR="007438E8" w:rsidRPr="008C793B" w:rsidRDefault="007438E8" w:rsidP="00E81F04">
      <w:pPr>
        <w:pStyle w:val="ListParagraph"/>
        <w:rPr>
          <w:rFonts w:ascii="Arial" w:hAnsi="Arial" w:cs="Arial"/>
          <w:sz w:val="20"/>
        </w:rPr>
      </w:pPr>
    </w:p>
    <w:sectPr w:rsidR="007438E8" w:rsidRPr="008C793B" w:rsidSect="00810215">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C1B5" w14:textId="77777777" w:rsidR="00587874" w:rsidRDefault="00587874" w:rsidP="008C793B">
      <w:pPr>
        <w:spacing w:after="0" w:line="240" w:lineRule="auto"/>
      </w:pPr>
      <w:r>
        <w:separator/>
      </w:r>
    </w:p>
  </w:endnote>
  <w:endnote w:type="continuationSeparator" w:id="0">
    <w:p w14:paraId="3B53B800" w14:textId="77777777" w:rsidR="00587874" w:rsidRDefault="00587874" w:rsidP="008C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8F3D" w14:textId="77777777" w:rsidR="001F4F9C" w:rsidRDefault="001F4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DE57" w14:textId="77777777" w:rsidR="001F4F9C" w:rsidRDefault="001F4F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F0A6" w14:textId="77777777" w:rsidR="001F4F9C" w:rsidRDefault="001F4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AFA0" w14:textId="77777777" w:rsidR="00587874" w:rsidRDefault="00587874" w:rsidP="008C793B">
      <w:pPr>
        <w:spacing w:after="0" w:line="240" w:lineRule="auto"/>
      </w:pPr>
      <w:r>
        <w:separator/>
      </w:r>
    </w:p>
  </w:footnote>
  <w:footnote w:type="continuationSeparator" w:id="0">
    <w:p w14:paraId="61748506" w14:textId="77777777" w:rsidR="00587874" w:rsidRDefault="00587874" w:rsidP="008C7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B08E" w14:textId="77777777" w:rsidR="001F4F9C" w:rsidRDefault="001F4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36E6" w14:textId="4D526BFA" w:rsidR="008C793B" w:rsidRPr="008C793B" w:rsidRDefault="00AE5F53" w:rsidP="008C793B">
    <w:pPr>
      <w:pStyle w:val="Header"/>
    </w:pPr>
    <w:r w:rsidRPr="00BF71F3">
      <w:rPr>
        <w:noProof/>
      </w:rPr>
      <w:drawing>
        <wp:anchor distT="0" distB="0" distL="114300" distR="114300" simplePos="0" relativeHeight="251659264" behindDoc="1" locked="0" layoutInCell="1" allowOverlap="1" wp14:anchorId="6E054430" wp14:editId="5E4D3A61">
          <wp:simplePos x="0" y="0"/>
          <wp:positionH relativeFrom="margin">
            <wp:align>right</wp:align>
          </wp:positionH>
          <wp:positionV relativeFrom="paragraph">
            <wp:posOffset>-308376</wp:posOffset>
          </wp:positionV>
          <wp:extent cx="2301240" cy="942975"/>
          <wp:effectExtent l="0" t="0" r="3810" b="9525"/>
          <wp:wrapTight wrapText="bothSides">
            <wp:wrapPolygon edited="0">
              <wp:start x="0" y="0"/>
              <wp:lineTo x="0" y="21382"/>
              <wp:lineTo x="21457" y="21382"/>
              <wp:lineTo x="21457" y="0"/>
              <wp:lineTo x="0" y="0"/>
            </wp:wrapPolygon>
          </wp:wrapTight>
          <wp:docPr id="176638061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380612"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1240"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5F78" w14:textId="77777777" w:rsidR="001F4F9C" w:rsidRDefault="001F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150"/>
    <w:multiLevelType w:val="multilevel"/>
    <w:tmpl w:val="BC080C60"/>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B206C"/>
    <w:multiLevelType w:val="hybridMultilevel"/>
    <w:tmpl w:val="7C5AE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12504"/>
    <w:multiLevelType w:val="multilevel"/>
    <w:tmpl w:val="ACD2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15B8B"/>
    <w:multiLevelType w:val="hybridMultilevel"/>
    <w:tmpl w:val="3EDE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025683"/>
    <w:multiLevelType w:val="multilevel"/>
    <w:tmpl w:val="484CF3A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3843F8"/>
    <w:multiLevelType w:val="multilevel"/>
    <w:tmpl w:val="6E4A85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62E7728C"/>
    <w:multiLevelType w:val="hybridMultilevel"/>
    <w:tmpl w:val="1BF84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A78AD"/>
    <w:multiLevelType w:val="multilevel"/>
    <w:tmpl w:val="8C40F2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4F6D51"/>
    <w:multiLevelType w:val="hybridMultilevel"/>
    <w:tmpl w:val="32D6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801A30"/>
    <w:multiLevelType w:val="multilevel"/>
    <w:tmpl w:val="AD144D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EF2BE2"/>
    <w:multiLevelType w:val="hybridMultilevel"/>
    <w:tmpl w:val="4F4E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3673313">
    <w:abstractNumId w:val="5"/>
  </w:num>
  <w:num w:numId="2" w16cid:durableId="1710370439">
    <w:abstractNumId w:val="10"/>
  </w:num>
  <w:num w:numId="3" w16cid:durableId="1568372178">
    <w:abstractNumId w:val="9"/>
  </w:num>
  <w:num w:numId="4" w16cid:durableId="1061565285">
    <w:abstractNumId w:val="0"/>
  </w:num>
  <w:num w:numId="5" w16cid:durableId="1643652427">
    <w:abstractNumId w:val="6"/>
  </w:num>
  <w:num w:numId="6" w16cid:durableId="1147743594">
    <w:abstractNumId w:val="1"/>
  </w:num>
  <w:num w:numId="7" w16cid:durableId="54280110">
    <w:abstractNumId w:val="3"/>
  </w:num>
  <w:num w:numId="8" w16cid:durableId="14794938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3719825">
    <w:abstractNumId w:val="4"/>
  </w:num>
  <w:num w:numId="10" w16cid:durableId="1166095717">
    <w:abstractNumId w:val="8"/>
  </w:num>
  <w:num w:numId="11" w16cid:durableId="65543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8E8"/>
    <w:rsid w:val="0001250D"/>
    <w:rsid w:val="0005705A"/>
    <w:rsid w:val="0008366C"/>
    <w:rsid w:val="000E49F3"/>
    <w:rsid w:val="001B6186"/>
    <w:rsid w:val="001D00C5"/>
    <w:rsid w:val="001F4F9C"/>
    <w:rsid w:val="00207E50"/>
    <w:rsid w:val="002D0290"/>
    <w:rsid w:val="00322897"/>
    <w:rsid w:val="0037554C"/>
    <w:rsid w:val="00384CCB"/>
    <w:rsid w:val="004130D1"/>
    <w:rsid w:val="00476F46"/>
    <w:rsid w:val="00483340"/>
    <w:rsid w:val="0049406C"/>
    <w:rsid w:val="004A26FC"/>
    <w:rsid w:val="004E0F93"/>
    <w:rsid w:val="004F446A"/>
    <w:rsid w:val="00515C45"/>
    <w:rsid w:val="0056452C"/>
    <w:rsid w:val="00581B5F"/>
    <w:rsid w:val="00587874"/>
    <w:rsid w:val="00597CF7"/>
    <w:rsid w:val="00624708"/>
    <w:rsid w:val="0065187A"/>
    <w:rsid w:val="00663851"/>
    <w:rsid w:val="00672DE6"/>
    <w:rsid w:val="007438E8"/>
    <w:rsid w:val="00760B75"/>
    <w:rsid w:val="00760ED1"/>
    <w:rsid w:val="007A7452"/>
    <w:rsid w:val="00810215"/>
    <w:rsid w:val="008835BD"/>
    <w:rsid w:val="008C793B"/>
    <w:rsid w:val="009437F8"/>
    <w:rsid w:val="00987C04"/>
    <w:rsid w:val="009B0DAD"/>
    <w:rsid w:val="009E2D1C"/>
    <w:rsid w:val="00A25133"/>
    <w:rsid w:val="00A52D4B"/>
    <w:rsid w:val="00A56670"/>
    <w:rsid w:val="00A67FC8"/>
    <w:rsid w:val="00AE5F53"/>
    <w:rsid w:val="00AF2317"/>
    <w:rsid w:val="00B331D5"/>
    <w:rsid w:val="00B42A85"/>
    <w:rsid w:val="00B52842"/>
    <w:rsid w:val="00B61B09"/>
    <w:rsid w:val="00B7574A"/>
    <w:rsid w:val="00BA661B"/>
    <w:rsid w:val="00BE314E"/>
    <w:rsid w:val="00C37BC5"/>
    <w:rsid w:val="00C71336"/>
    <w:rsid w:val="00C84F14"/>
    <w:rsid w:val="00CD5938"/>
    <w:rsid w:val="00CD60D1"/>
    <w:rsid w:val="00D21F59"/>
    <w:rsid w:val="00D75B97"/>
    <w:rsid w:val="00D957A7"/>
    <w:rsid w:val="00D97051"/>
    <w:rsid w:val="00E81F04"/>
    <w:rsid w:val="00E9180C"/>
    <w:rsid w:val="00EB2654"/>
    <w:rsid w:val="00F1125C"/>
    <w:rsid w:val="00F22022"/>
    <w:rsid w:val="00F37E06"/>
    <w:rsid w:val="00F40B7D"/>
    <w:rsid w:val="00FF2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E1EAC"/>
  <w15:chartTrackingRefBased/>
  <w15:docId w15:val="{CE30562C-0821-431F-8B3A-681F0EAE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E8"/>
    <w:rPr>
      <w:rFonts w:ascii="Segoe UI" w:hAnsi="Segoe UI" w:cs="Segoe UI"/>
      <w:sz w:val="18"/>
      <w:szCs w:val="18"/>
    </w:rPr>
  </w:style>
  <w:style w:type="character" w:styleId="Strong">
    <w:name w:val="Strong"/>
    <w:basedOn w:val="DefaultParagraphFont"/>
    <w:uiPriority w:val="22"/>
    <w:qFormat/>
    <w:rsid w:val="007438E8"/>
    <w:rPr>
      <w:b/>
      <w:bCs/>
    </w:rPr>
  </w:style>
  <w:style w:type="paragraph" w:styleId="NoSpacing">
    <w:name w:val="No Spacing"/>
    <w:uiPriority w:val="1"/>
    <w:qFormat/>
    <w:rsid w:val="007438E8"/>
    <w:pPr>
      <w:spacing w:after="0" w:line="240" w:lineRule="auto"/>
    </w:pPr>
  </w:style>
  <w:style w:type="table" w:styleId="TableGrid">
    <w:name w:val="Table Grid"/>
    <w:basedOn w:val="TableNormal"/>
    <w:uiPriority w:val="39"/>
    <w:rsid w:val="0074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D0290"/>
    <w:pPr>
      <w:suppressAutoHyphens/>
      <w:autoSpaceDN w:val="0"/>
      <w:spacing w:line="244"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2D0290"/>
    <w:rPr>
      <w:color w:val="0563C1" w:themeColor="hyperlink"/>
      <w:u w:val="single"/>
    </w:rPr>
  </w:style>
  <w:style w:type="character" w:customStyle="1" w:styleId="UnresolvedMention1">
    <w:name w:val="Unresolved Mention1"/>
    <w:basedOn w:val="DefaultParagraphFont"/>
    <w:uiPriority w:val="99"/>
    <w:semiHidden/>
    <w:unhideWhenUsed/>
    <w:rsid w:val="002D0290"/>
    <w:rPr>
      <w:color w:val="605E5C"/>
      <w:shd w:val="clear" w:color="auto" w:fill="E1DFDD"/>
    </w:rPr>
  </w:style>
  <w:style w:type="character" w:customStyle="1" w:styleId="UnresolvedMention2">
    <w:name w:val="Unresolved Mention2"/>
    <w:basedOn w:val="DefaultParagraphFont"/>
    <w:uiPriority w:val="99"/>
    <w:semiHidden/>
    <w:unhideWhenUsed/>
    <w:rsid w:val="00E81F04"/>
    <w:rPr>
      <w:color w:val="605E5C"/>
      <w:shd w:val="clear" w:color="auto" w:fill="E1DFDD"/>
    </w:rPr>
  </w:style>
  <w:style w:type="paragraph" w:styleId="Header">
    <w:name w:val="header"/>
    <w:basedOn w:val="Normal"/>
    <w:link w:val="HeaderChar"/>
    <w:uiPriority w:val="99"/>
    <w:unhideWhenUsed/>
    <w:rsid w:val="008C7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93B"/>
  </w:style>
  <w:style w:type="paragraph" w:styleId="Footer">
    <w:name w:val="footer"/>
    <w:basedOn w:val="Normal"/>
    <w:link w:val="FooterChar"/>
    <w:uiPriority w:val="99"/>
    <w:unhideWhenUsed/>
    <w:rsid w:val="008C7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93B"/>
  </w:style>
  <w:style w:type="paragraph" w:styleId="NormalWeb">
    <w:name w:val="Normal (Web)"/>
    <w:basedOn w:val="Normal"/>
    <w:uiPriority w:val="99"/>
    <w:semiHidden/>
    <w:unhideWhenUsed/>
    <w:rsid w:val="00FF2F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A26FC"/>
    <w:rPr>
      <w:color w:val="605E5C"/>
      <w:shd w:val="clear" w:color="auto" w:fill="E1DFDD"/>
    </w:rPr>
  </w:style>
  <w:style w:type="character" w:customStyle="1" w:styleId="ui-provider">
    <w:name w:val="ui-provider"/>
    <w:basedOn w:val="DefaultParagraphFont"/>
    <w:rsid w:val="00A25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3221">
      <w:bodyDiv w:val="1"/>
      <w:marLeft w:val="0"/>
      <w:marRight w:val="0"/>
      <w:marTop w:val="0"/>
      <w:marBottom w:val="0"/>
      <w:divBdr>
        <w:top w:val="none" w:sz="0" w:space="0" w:color="auto"/>
        <w:left w:val="none" w:sz="0" w:space="0" w:color="auto"/>
        <w:bottom w:val="none" w:sz="0" w:space="0" w:color="auto"/>
        <w:right w:val="none" w:sz="0" w:space="0" w:color="auto"/>
      </w:divBdr>
    </w:div>
    <w:div w:id="353918072">
      <w:bodyDiv w:val="1"/>
      <w:marLeft w:val="0"/>
      <w:marRight w:val="0"/>
      <w:marTop w:val="0"/>
      <w:marBottom w:val="0"/>
      <w:divBdr>
        <w:top w:val="none" w:sz="0" w:space="0" w:color="auto"/>
        <w:left w:val="none" w:sz="0" w:space="0" w:color="auto"/>
        <w:bottom w:val="none" w:sz="0" w:space="0" w:color="auto"/>
        <w:right w:val="none" w:sz="0" w:space="0" w:color="auto"/>
      </w:divBdr>
    </w:div>
    <w:div w:id="554894847">
      <w:bodyDiv w:val="1"/>
      <w:marLeft w:val="0"/>
      <w:marRight w:val="0"/>
      <w:marTop w:val="0"/>
      <w:marBottom w:val="0"/>
      <w:divBdr>
        <w:top w:val="none" w:sz="0" w:space="0" w:color="auto"/>
        <w:left w:val="none" w:sz="0" w:space="0" w:color="auto"/>
        <w:bottom w:val="none" w:sz="0" w:space="0" w:color="auto"/>
        <w:right w:val="none" w:sz="0" w:space="0" w:color="auto"/>
      </w:divBdr>
    </w:div>
    <w:div w:id="89053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mercialbrokerawards.co.uk/top-tip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mercialbrokerawards.co.uk/subm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cdd7c7-65d7-4b21-b53a-b49572202d60">
      <Terms xmlns="http://schemas.microsoft.com/office/infopath/2007/PartnerControls"/>
    </lcf76f155ced4ddcb4097134ff3c332f>
    <TaxCatchAll xmlns="1121d598-bd17-4d30-aca5-3f53d16b8e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5C7FE782A750479118A5A792F19E32" ma:contentTypeVersion="16" ma:contentTypeDescription="Create a new document." ma:contentTypeScope="" ma:versionID="1b77045d1dfbbc8acaf6b7664c8257f9">
  <xsd:schema xmlns:xsd="http://www.w3.org/2001/XMLSchema" xmlns:xs="http://www.w3.org/2001/XMLSchema" xmlns:p="http://schemas.microsoft.com/office/2006/metadata/properties" xmlns:ns2="7ccdd7c7-65d7-4b21-b53a-b49572202d60" xmlns:ns3="1121d598-bd17-4d30-aca5-3f53d16b8ec7" targetNamespace="http://schemas.microsoft.com/office/2006/metadata/properties" ma:root="true" ma:fieldsID="f6c01f14354ff32639c3de73888f99af" ns2:_="" ns3:_="">
    <xsd:import namespace="7ccdd7c7-65d7-4b21-b53a-b49572202d60"/>
    <xsd:import namespace="1121d598-bd17-4d30-aca5-3f53d16b8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dd7c7-65d7-4b21-b53a-b49572202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ea88c9-2ed2-409e-95de-6ecf20283b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1d598-bd17-4d30-aca5-3f53d16b8e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6d2c4d-2674-4d28-ad53-7ab61aa83ad2}" ma:internalName="TaxCatchAll" ma:showField="CatchAllData" ma:web="1121d598-bd17-4d30-aca5-3f53d16b8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00BCC-66F1-4CEE-9C3D-33FA9DF162A8}">
  <ds:schemaRefs>
    <ds:schemaRef ds:uri="http://schemas.openxmlformats.org/officeDocument/2006/bibliography"/>
  </ds:schemaRefs>
</ds:datastoreItem>
</file>

<file path=customXml/itemProps2.xml><?xml version="1.0" encoding="utf-8"?>
<ds:datastoreItem xmlns:ds="http://schemas.openxmlformats.org/officeDocument/2006/customXml" ds:itemID="{8174787D-64DE-49CF-84E1-5DACAA782A37}">
  <ds:schemaRefs>
    <ds:schemaRef ds:uri="http://schemas.microsoft.com/office/2006/metadata/properties"/>
    <ds:schemaRef ds:uri="http://schemas.microsoft.com/office/infopath/2007/PartnerControls"/>
    <ds:schemaRef ds:uri="7ccdd7c7-65d7-4b21-b53a-b49572202d60"/>
    <ds:schemaRef ds:uri="1121d598-bd17-4d30-aca5-3f53d16b8ec7"/>
  </ds:schemaRefs>
</ds:datastoreItem>
</file>

<file path=customXml/itemProps3.xml><?xml version="1.0" encoding="utf-8"?>
<ds:datastoreItem xmlns:ds="http://schemas.openxmlformats.org/officeDocument/2006/customXml" ds:itemID="{86B11072-8EAA-4438-AC12-56F2B8517628}">
  <ds:schemaRefs>
    <ds:schemaRef ds:uri="http://schemas.microsoft.com/sharepoint/v3/contenttype/forms"/>
  </ds:schemaRefs>
</ds:datastoreItem>
</file>

<file path=customXml/itemProps4.xml><?xml version="1.0" encoding="utf-8"?>
<ds:datastoreItem xmlns:ds="http://schemas.openxmlformats.org/officeDocument/2006/customXml" ds:itemID="{0D356086-1133-433C-9A6C-CECA51AD9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dd7c7-65d7-4b21-b53a-b49572202d60"/>
    <ds:schemaRef ds:uri="1121d598-bd17-4d30-aca5-3f53d16b8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Jones</dc:creator>
  <cp:keywords/>
  <dc:description/>
  <cp:lastModifiedBy>Jenny Barrett</cp:lastModifiedBy>
  <cp:revision>16</cp:revision>
  <cp:lastPrinted>2020-01-09T08:44:00Z</cp:lastPrinted>
  <dcterms:created xsi:type="dcterms:W3CDTF">2023-04-25T11:03:00Z</dcterms:created>
  <dcterms:modified xsi:type="dcterms:W3CDTF">2023-05-03T11:43:00Z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0x010100B05C7FE782A750479118A5A792F19E32</vt:lpwstr>
  </property>
  <property fmtid="{D5CDD505-2E9C-101B-9397-08002B2CF9AE}" pid="3" name="MediaServiceImageTags">
    <vt:lpwstr/>
  </property>
</Properties>
</file>